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03E8" w14:textId="561418B1" w:rsidR="005C6893" w:rsidRPr="0069423D" w:rsidRDefault="0039638A" w:rsidP="005C6893">
      <w:pPr>
        <w:jc w:val="center"/>
        <w:rPr>
          <w:b/>
          <w:sz w:val="24"/>
          <w:szCs w:val="24"/>
        </w:rPr>
      </w:pPr>
      <w:r w:rsidRPr="0069423D">
        <w:rPr>
          <w:b/>
          <w:sz w:val="24"/>
          <w:szCs w:val="24"/>
        </w:rPr>
        <w:t xml:space="preserve">ZARZĄDZENIE Nr </w:t>
      </w:r>
      <w:r w:rsidR="005B1DE3">
        <w:rPr>
          <w:b/>
          <w:sz w:val="24"/>
          <w:szCs w:val="24"/>
        </w:rPr>
        <w:t>2</w:t>
      </w:r>
      <w:r w:rsidR="00216FD4">
        <w:rPr>
          <w:b/>
          <w:sz w:val="24"/>
          <w:szCs w:val="24"/>
        </w:rPr>
        <w:t>1</w:t>
      </w:r>
      <w:r w:rsidR="005B1DE3">
        <w:rPr>
          <w:b/>
          <w:sz w:val="24"/>
          <w:szCs w:val="24"/>
        </w:rPr>
        <w:t>.</w:t>
      </w:r>
      <w:r w:rsidR="001B5C20" w:rsidRPr="0069423D">
        <w:rPr>
          <w:b/>
          <w:sz w:val="24"/>
          <w:szCs w:val="24"/>
        </w:rPr>
        <w:t>202</w:t>
      </w:r>
      <w:r w:rsidR="004A1A8F">
        <w:rPr>
          <w:b/>
          <w:sz w:val="24"/>
          <w:szCs w:val="24"/>
        </w:rPr>
        <w:t>3</w:t>
      </w:r>
    </w:p>
    <w:p w14:paraId="2A5EC143" w14:textId="77777777" w:rsidR="005C6893" w:rsidRPr="0069423D" w:rsidRDefault="005C6893" w:rsidP="005C6893">
      <w:pPr>
        <w:jc w:val="center"/>
        <w:rPr>
          <w:b/>
          <w:sz w:val="24"/>
          <w:szCs w:val="24"/>
        </w:rPr>
      </w:pPr>
      <w:r w:rsidRPr="0069423D">
        <w:rPr>
          <w:b/>
          <w:sz w:val="24"/>
          <w:szCs w:val="24"/>
        </w:rPr>
        <w:t>WÓJTA GMINY STROMIEC</w:t>
      </w:r>
    </w:p>
    <w:p w14:paraId="1028E2FC" w14:textId="19826BF1" w:rsidR="005C6893" w:rsidRPr="0069423D" w:rsidRDefault="002A7B15" w:rsidP="005C6893">
      <w:pPr>
        <w:jc w:val="center"/>
        <w:rPr>
          <w:sz w:val="24"/>
          <w:szCs w:val="24"/>
        </w:rPr>
      </w:pPr>
      <w:r w:rsidRPr="0069423D">
        <w:rPr>
          <w:b/>
          <w:sz w:val="24"/>
          <w:szCs w:val="24"/>
        </w:rPr>
        <w:t xml:space="preserve">z dnia </w:t>
      </w:r>
      <w:r w:rsidR="00D91AC8" w:rsidRPr="0069423D">
        <w:rPr>
          <w:b/>
          <w:sz w:val="24"/>
          <w:szCs w:val="24"/>
        </w:rPr>
        <w:t>2</w:t>
      </w:r>
      <w:r w:rsidR="004A1A8F">
        <w:rPr>
          <w:b/>
          <w:sz w:val="24"/>
          <w:szCs w:val="24"/>
        </w:rPr>
        <w:t>0</w:t>
      </w:r>
      <w:r w:rsidR="0097061D" w:rsidRPr="0069423D">
        <w:rPr>
          <w:b/>
          <w:sz w:val="24"/>
          <w:szCs w:val="24"/>
        </w:rPr>
        <w:t xml:space="preserve"> marca</w:t>
      </w:r>
      <w:r w:rsidR="00AB759A" w:rsidRPr="0069423D">
        <w:rPr>
          <w:b/>
          <w:sz w:val="24"/>
          <w:szCs w:val="24"/>
        </w:rPr>
        <w:t xml:space="preserve"> </w:t>
      </w:r>
      <w:r w:rsidR="001B5C20" w:rsidRPr="0069423D">
        <w:rPr>
          <w:b/>
          <w:sz w:val="24"/>
          <w:szCs w:val="24"/>
        </w:rPr>
        <w:t>202</w:t>
      </w:r>
      <w:r w:rsidR="004A1A8F">
        <w:rPr>
          <w:b/>
          <w:sz w:val="24"/>
          <w:szCs w:val="24"/>
        </w:rPr>
        <w:t>3</w:t>
      </w:r>
      <w:r w:rsidR="005C6893" w:rsidRPr="0069423D">
        <w:rPr>
          <w:b/>
          <w:sz w:val="24"/>
          <w:szCs w:val="24"/>
        </w:rPr>
        <w:t>r.</w:t>
      </w:r>
    </w:p>
    <w:p w14:paraId="0B98A781" w14:textId="77777777" w:rsidR="005C6893" w:rsidRPr="0069423D" w:rsidRDefault="005C6893" w:rsidP="005C6893">
      <w:pPr>
        <w:rPr>
          <w:sz w:val="24"/>
          <w:szCs w:val="24"/>
        </w:rPr>
      </w:pPr>
    </w:p>
    <w:p w14:paraId="7A5EBE0D" w14:textId="26ACFBFE" w:rsidR="005C6893" w:rsidRDefault="005C6893" w:rsidP="004A38B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sprawie ogłoszenia w Dzienniku Urzędowym Województwa Mazowieckiego zestawienia danych dotyczących czynszów  najmu  lokali nienależących do publicznego  zasobu   mieszkaniowego</w:t>
      </w:r>
      <w:r>
        <w:rPr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za   </w:t>
      </w:r>
      <w:r w:rsidR="002A7B15">
        <w:rPr>
          <w:b/>
          <w:color w:val="000000"/>
          <w:sz w:val="24"/>
          <w:szCs w:val="24"/>
        </w:rPr>
        <w:t>rok   20</w:t>
      </w:r>
      <w:r w:rsidR="00CD2C43">
        <w:rPr>
          <w:b/>
          <w:color w:val="000000"/>
          <w:sz w:val="24"/>
          <w:szCs w:val="24"/>
        </w:rPr>
        <w:t>2</w:t>
      </w:r>
      <w:r w:rsidR="004A1A8F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,  położonych na obszarze Gminy   Stromiec</w:t>
      </w:r>
      <w:r>
        <w:rPr>
          <w:b/>
          <w:color w:val="000000"/>
          <w:sz w:val="16"/>
          <w:szCs w:val="16"/>
        </w:rPr>
        <w:t>.</w:t>
      </w:r>
    </w:p>
    <w:p w14:paraId="1FADEFC9" w14:textId="77777777" w:rsidR="005C6893" w:rsidRDefault="005C6893" w:rsidP="004A38BE">
      <w:pPr>
        <w:jc w:val="both"/>
        <w:rPr>
          <w:b/>
          <w:color w:val="000000"/>
          <w:sz w:val="16"/>
          <w:szCs w:val="16"/>
        </w:rPr>
      </w:pPr>
    </w:p>
    <w:p w14:paraId="6ED4BD9F" w14:textId="052F6804" w:rsidR="005C6893" w:rsidRDefault="005C6893" w:rsidP="004A38BE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</w:t>
      </w:r>
      <w:r>
        <w:rPr>
          <w:color w:val="000000"/>
          <w:sz w:val="24"/>
          <w:szCs w:val="24"/>
        </w:rPr>
        <w:t xml:space="preserve">Na podstawie art. 30 ust.1 ustawy z dnia 8 marca 1990r.  o </w:t>
      </w:r>
      <w:r w:rsidR="006C00A0">
        <w:rPr>
          <w:color w:val="000000"/>
          <w:sz w:val="24"/>
          <w:szCs w:val="24"/>
        </w:rPr>
        <w:t>samorządzie gminnym (Dz.U z 20</w:t>
      </w:r>
      <w:r w:rsidR="00CD2C43">
        <w:rPr>
          <w:color w:val="000000"/>
          <w:sz w:val="24"/>
          <w:szCs w:val="24"/>
        </w:rPr>
        <w:t>2</w:t>
      </w:r>
      <w:r w:rsidR="004A1A8F">
        <w:rPr>
          <w:color w:val="000000"/>
          <w:sz w:val="24"/>
          <w:szCs w:val="24"/>
        </w:rPr>
        <w:t>3</w:t>
      </w:r>
      <w:r w:rsidR="006C00A0">
        <w:rPr>
          <w:color w:val="000000"/>
          <w:sz w:val="24"/>
          <w:szCs w:val="24"/>
        </w:rPr>
        <w:t xml:space="preserve">r. , poz. </w:t>
      </w:r>
      <w:r w:rsidR="004A1A8F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>) w związku z  art. 4a ust 1 ustawy z dnia 21 czerwca 2001 r.</w:t>
      </w:r>
      <w:r w:rsidR="004A1A8F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o ochronie praw lokatorów, mieszkaniowym  zasobie  gminy  i o zmianie k</w:t>
      </w:r>
      <w:r w:rsidR="006C00A0">
        <w:rPr>
          <w:color w:val="000000"/>
          <w:sz w:val="24"/>
          <w:szCs w:val="24"/>
        </w:rPr>
        <w:t>odeksu  cywilnego (Dz. U. z 20</w:t>
      </w:r>
      <w:r w:rsidR="00CD2C43">
        <w:rPr>
          <w:color w:val="000000"/>
          <w:sz w:val="24"/>
          <w:szCs w:val="24"/>
        </w:rPr>
        <w:t>2</w:t>
      </w:r>
      <w:r w:rsidR="004A1A8F">
        <w:rPr>
          <w:color w:val="000000"/>
          <w:sz w:val="24"/>
          <w:szCs w:val="24"/>
        </w:rPr>
        <w:t>2</w:t>
      </w:r>
      <w:r w:rsidR="006C00A0">
        <w:rPr>
          <w:color w:val="000000"/>
          <w:sz w:val="24"/>
          <w:szCs w:val="24"/>
        </w:rPr>
        <w:t>, poz.</w:t>
      </w:r>
      <w:r w:rsidR="004A1A8F">
        <w:rPr>
          <w:color w:val="000000"/>
          <w:sz w:val="24"/>
          <w:szCs w:val="24"/>
        </w:rPr>
        <w:t>172 ze zm.</w:t>
      </w:r>
      <w:r w:rsidR="001E1B29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oraz § 3  Rozporządzenia Ministra Infrastruktury  z dnia</w:t>
      </w:r>
      <w:r w:rsidR="00AB75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27 grudnia 2007r. w sprawie określenia danych dotyczących  czynszów najmu lokali  mieszkalnyc</w:t>
      </w:r>
      <w:r w:rsidR="004A38BE">
        <w:rPr>
          <w:color w:val="000000"/>
          <w:sz w:val="24"/>
          <w:szCs w:val="24"/>
        </w:rPr>
        <w:t xml:space="preserve">h nienależących </w:t>
      </w:r>
      <w:r>
        <w:rPr>
          <w:color w:val="000000"/>
          <w:sz w:val="24"/>
          <w:szCs w:val="24"/>
        </w:rPr>
        <w:t>do pu</w:t>
      </w:r>
      <w:r w:rsidR="00AB759A">
        <w:rPr>
          <w:color w:val="000000"/>
          <w:sz w:val="24"/>
          <w:szCs w:val="24"/>
        </w:rPr>
        <w:t>blicznego zasobu mieszkaniowego</w:t>
      </w:r>
      <w:r>
        <w:rPr>
          <w:color w:val="000000"/>
          <w:sz w:val="24"/>
          <w:szCs w:val="24"/>
        </w:rPr>
        <w:t xml:space="preserve">, położonych </w:t>
      </w:r>
      <w:r w:rsidR="004A38BE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obsz</w:t>
      </w:r>
      <w:r w:rsidR="004A38BE">
        <w:rPr>
          <w:color w:val="000000"/>
          <w:sz w:val="24"/>
          <w:szCs w:val="24"/>
        </w:rPr>
        <w:t>arze gminy lub jego części (Dz.U. z 2007r., Nr 250, poz.</w:t>
      </w:r>
      <w:r>
        <w:rPr>
          <w:color w:val="000000"/>
          <w:sz w:val="24"/>
          <w:szCs w:val="24"/>
        </w:rPr>
        <w:t>1873) zarządzam co następuje:</w:t>
      </w:r>
    </w:p>
    <w:p w14:paraId="727B612A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</w:p>
    <w:p w14:paraId="024B7163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</w:p>
    <w:p w14:paraId="23499073" w14:textId="148126CA" w:rsidR="005C6893" w:rsidRDefault="005C6893" w:rsidP="004A38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§1. Ogłaszam  w Dzienniku Urzędowym  Województwa Mazowiecki</w:t>
      </w:r>
      <w:r w:rsidR="004A38BE">
        <w:rPr>
          <w:color w:val="000000"/>
          <w:sz w:val="24"/>
          <w:szCs w:val="24"/>
        </w:rPr>
        <w:t xml:space="preserve">ego zestawienie  danych </w:t>
      </w:r>
      <w:r>
        <w:rPr>
          <w:color w:val="000000"/>
          <w:sz w:val="24"/>
          <w:szCs w:val="24"/>
        </w:rPr>
        <w:t>dotyczących  czynszów  najmu   lokali   mieszkalnych    nienal</w:t>
      </w:r>
      <w:r w:rsidR="004A38BE">
        <w:rPr>
          <w:color w:val="000000"/>
          <w:sz w:val="24"/>
          <w:szCs w:val="24"/>
        </w:rPr>
        <w:t xml:space="preserve">eżących  do  publicznego </w:t>
      </w:r>
      <w:r>
        <w:rPr>
          <w:color w:val="000000"/>
          <w:sz w:val="24"/>
          <w:szCs w:val="24"/>
        </w:rPr>
        <w:t xml:space="preserve">zasobu   </w:t>
      </w:r>
      <w:r w:rsidR="0034269C">
        <w:rPr>
          <w:color w:val="000000"/>
          <w:sz w:val="24"/>
          <w:szCs w:val="24"/>
        </w:rPr>
        <w:t xml:space="preserve"> mieszkaniowego   za    rok 20</w:t>
      </w:r>
      <w:r w:rsidR="00A53FED">
        <w:rPr>
          <w:color w:val="000000"/>
          <w:sz w:val="24"/>
          <w:szCs w:val="24"/>
        </w:rPr>
        <w:t>2</w:t>
      </w:r>
      <w:r w:rsidR="004A1A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  położonych   na   obszarze   Gminy  Stromiec,</w:t>
      </w:r>
      <w:r w:rsidR="004A38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stanowiące załącznik do niniejszego Zarządzenia.</w:t>
      </w:r>
    </w:p>
    <w:p w14:paraId="58374912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</w:p>
    <w:p w14:paraId="5BFB1858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§2. Wykonanie Zarzą</w:t>
      </w:r>
      <w:r w:rsidR="004A38BE">
        <w:rPr>
          <w:color w:val="000000"/>
          <w:sz w:val="24"/>
          <w:szCs w:val="24"/>
        </w:rPr>
        <w:t>dzenia powier</w:t>
      </w:r>
      <w:r w:rsidR="00A111CC">
        <w:rPr>
          <w:color w:val="000000"/>
          <w:sz w:val="24"/>
          <w:szCs w:val="24"/>
        </w:rPr>
        <w:t>zam  Sekretarzowi Gminy</w:t>
      </w:r>
      <w:r>
        <w:rPr>
          <w:color w:val="000000"/>
          <w:sz w:val="24"/>
          <w:szCs w:val="24"/>
        </w:rPr>
        <w:t>.</w:t>
      </w:r>
    </w:p>
    <w:p w14:paraId="4AE1DBE2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</w:p>
    <w:p w14:paraId="55BD46DD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§3. Zarządzenie wch</w:t>
      </w:r>
      <w:r w:rsidR="006E484B">
        <w:rPr>
          <w:color w:val="000000"/>
          <w:sz w:val="24"/>
          <w:szCs w:val="24"/>
        </w:rPr>
        <w:t>odzi w życie  z dniem podpisania</w:t>
      </w:r>
      <w:r>
        <w:rPr>
          <w:color w:val="000000"/>
          <w:sz w:val="24"/>
          <w:szCs w:val="24"/>
        </w:rPr>
        <w:t>.</w:t>
      </w:r>
    </w:p>
    <w:p w14:paraId="59547D5A" w14:textId="77777777" w:rsidR="005C6893" w:rsidRDefault="005C6893" w:rsidP="004A38BE">
      <w:pPr>
        <w:jc w:val="both"/>
        <w:rPr>
          <w:color w:val="000000"/>
          <w:sz w:val="24"/>
          <w:szCs w:val="24"/>
        </w:rPr>
      </w:pPr>
    </w:p>
    <w:p w14:paraId="1959C335" w14:textId="6A998490" w:rsidR="005C6893" w:rsidRDefault="00345823" w:rsidP="0034582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WÓJT </w:t>
      </w:r>
    </w:p>
    <w:p w14:paraId="33A88060" w14:textId="365734B4" w:rsidR="00345823" w:rsidRPr="00345823" w:rsidRDefault="00345823" w:rsidP="00345823">
      <w:pPr>
        <w:jc w:val="right"/>
        <w:rPr>
          <w:i/>
          <w:iCs/>
          <w:color w:val="000000"/>
          <w:sz w:val="24"/>
          <w:szCs w:val="24"/>
        </w:rPr>
      </w:pPr>
      <w:r w:rsidRPr="00345823">
        <w:rPr>
          <w:i/>
          <w:iCs/>
          <w:color w:val="000000"/>
          <w:sz w:val="24"/>
          <w:szCs w:val="24"/>
        </w:rPr>
        <w:t>/-/ Krzysztof Stykowski</w:t>
      </w:r>
    </w:p>
    <w:p w14:paraId="23A2961B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2F655916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5E175B36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411305A0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11CBB141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4E5BD431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33E843E1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7080CDAD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185F55DE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1C6DEE68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405FCD92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365E1FF3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53FC72CF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16CD5E9F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5FB3B10F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0B9C683D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0A57B332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61824022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5CE33051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12C176B5" w14:textId="51A105CF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2968A9BF" w14:textId="77777777" w:rsidR="0069423D" w:rsidRDefault="0069423D" w:rsidP="005C6893">
      <w:pPr>
        <w:jc w:val="both"/>
        <w:rPr>
          <w:color w:val="000000"/>
          <w:sz w:val="24"/>
          <w:szCs w:val="24"/>
        </w:rPr>
      </w:pPr>
    </w:p>
    <w:p w14:paraId="22F3CB15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7DC2A97C" w14:textId="77777777" w:rsidR="00FC6B52" w:rsidRDefault="00FC6B52" w:rsidP="005C6893">
      <w:pPr>
        <w:jc w:val="both"/>
        <w:rPr>
          <w:color w:val="000000"/>
          <w:sz w:val="24"/>
          <w:szCs w:val="24"/>
        </w:rPr>
      </w:pPr>
    </w:p>
    <w:p w14:paraId="2FECF77A" w14:textId="77777777" w:rsidR="00FC6B52" w:rsidRDefault="00FC6B52" w:rsidP="005C6893">
      <w:pPr>
        <w:jc w:val="both"/>
        <w:rPr>
          <w:color w:val="000000"/>
          <w:sz w:val="24"/>
          <w:szCs w:val="24"/>
        </w:rPr>
      </w:pPr>
    </w:p>
    <w:p w14:paraId="30DEDFDC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713EBAE8" w14:textId="77777777" w:rsidR="006E4AD4" w:rsidRDefault="006E4AD4" w:rsidP="005C6893">
      <w:pPr>
        <w:jc w:val="both"/>
        <w:rPr>
          <w:color w:val="000000"/>
          <w:sz w:val="24"/>
          <w:szCs w:val="24"/>
        </w:rPr>
      </w:pPr>
    </w:p>
    <w:p w14:paraId="0E955B22" w14:textId="13C93F38" w:rsidR="006E4AD4" w:rsidRDefault="006E4AD4" w:rsidP="006E4AD4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</w:t>
      </w:r>
      <w:r>
        <w:rPr>
          <w:color w:val="000000"/>
          <w:sz w:val="22"/>
          <w:szCs w:val="22"/>
        </w:rPr>
        <w:t>Załą</w:t>
      </w:r>
      <w:r w:rsidR="000A0D9D">
        <w:rPr>
          <w:color w:val="000000"/>
          <w:sz w:val="22"/>
          <w:szCs w:val="22"/>
        </w:rPr>
        <w:t xml:space="preserve">cznik do Zarządzenia </w:t>
      </w:r>
      <w:r w:rsidR="002A7B15">
        <w:rPr>
          <w:color w:val="000000"/>
          <w:sz w:val="22"/>
          <w:szCs w:val="22"/>
        </w:rPr>
        <w:t xml:space="preserve">Nr </w:t>
      </w:r>
      <w:r w:rsidR="005B1DE3">
        <w:rPr>
          <w:color w:val="000000"/>
          <w:sz w:val="22"/>
          <w:szCs w:val="22"/>
        </w:rPr>
        <w:t>2</w:t>
      </w:r>
      <w:r w:rsidR="00216FD4">
        <w:rPr>
          <w:color w:val="000000"/>
          <w:sz w:val="22"/>
          <w:szCs w:val="22"/>
        </w:rPr>
        <w:t>1</w:t>
      </w:r>
      <w:r w:rsidR="005B1DE3">
        <w:rPr>
          <w:color w:val="000000"/>
          <w:sz w:val="22"/>
          <w:szCs w:val="22"/>
        </w:rPr>
        <w:t>.</w:t>
      </w:r>
      <w:r w:rsidR="004A1A8F">
        <w:rPr>
          <w:color w:val="000000"/>
          <w:sz w:val="22"/>
          <w:szCs w:val="22"/>
        </w:rPr>
        <w:t>2023</w:t>
      </w:r>
    </w:p>
    <w:p w14:paraId="12D5DCC7" w14:textId="5F78220F" w:rsidR="006E4AD4" w:rsidRDefault="006E4AD4" w:rsidP="006E4AD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Wójta </w:t>
      </w:r>
      <w:r w:rsidR="002A7B15">
        <w:rPr>
          <w:color w:val="000000"/>
          <w:sz w:val="22"/>
          <w:szCs w:val="22"/>
        </w:rPr>
        <w:t xml:space="preserve">Gminy Stromiec  z </w:t>
      </w:r>
      <w:r w:rsidR="0069423D">
        <w:rPr>
          <w:color w:val="000000"/>
          <w:sz w:val="22"/>
          <w:szCs w:val="22"/>
        </w:rPr>
        <w:t>2</w:t>
      </w:r>
      <w:r w:rsidR="004A1A8F">
        <w:rPr>
          <w:color w:val="000000"/>
          <w:sz w:val="22"/>
          <w:szCs w:val="22"/>
        </w:rPr>
        <w:t>0</w:t>
      </w:r>
      <w:r w:rsidR="0097061D">
        <w:rPr>
          <w:color w:val="000000"/>
          <w:sz w:val="22"/>
          <w:szCs w:val="22"/>
        </w:rPr>
        <w:t>.03</w:t>
      </w:r>
      <w:r w:rsidR="00AB759A">
        <w:rPr>
          <w:color w:val="000000"/>
          <w:sz w:val="22"/>
          <w:szCs w:val="22"/>
        </w:rPr>
        <w:t>.</w:t>
      </w:r>
      <w:r w:rsidR="0034269C">
        <w:rPr>
          <w:color w:val="000000"/>
          <w:sz w:val="22"/>
          <w:szCs w:val="22"/>
        </w:rPr>
        <w:t>202</w:t>
      </w:r>
      <w:r w:rsidR="004A1A8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r.</w:t>
      </w:r>
    </w:p>
    <w:p w14:paraId="31838554" w14:textId="77777777" w:rsidR="006E4AD4" w:rsidRDefault="006E4AD4" w:rsidP="006E4AD4">
      <w:pPr>
        <w:jc w:val="center"/>
        <w:rPr>
          <w:b/>
          <w:color w:val="000000"/>
          <w:sz w:val="22"/>
          <w:szCs w:val="22"/>
        </w:rPr>
      </w:pPr>
    </w:p>
    <w:p w14:paraId="1D9EA27D" w14:textId="31B6AF8E" w:rsidR="006E4AD4" w:rsidRDefault="006E4AD4" w:rsidP="006E4AD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Zestawienie danych dotyczących czynszów najmu lokali nienależących do publicznego z</w:t>
      </w:r>
      <w:r w:rsidR="0034269C">
        <w:rPr>
          <w:b/>
          <w:color w:val="000000"/>
          <w:sz w:val="22"/>
          <w:szCs w:val="22"/>
        </w:rPr>
        <w:t>asobu mieszkaniowego za rok 20</w:t>
      </w:r>
      <w:r w:rsidR="0069423D">
        <w:rPr>
          <w:b/>
          <w:color w:val="000000"/>
          <w:sz w:val="22"/>
          <w:szCs w:val="22"/>
        </w:rPr>
        <w:t>2</w:t>
      </w:r>
      <w:r w:rsidR="004A1A8F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, położonych na obszarze Gminy Stromiec</w:t>
      </w:r>
    </w:p>
    <w:p w14:paraId="69CC4703" w14:textId="77777777" w:rsidR="006E4AD4" w:rsidRDefault="006E4AD4" w:rsidP="006E4AD4">
      <w:pPr>
        <w:jc w:val="center"/>
        <w:rPr>
          <w:b/>
          <w:color w:val="000000"/>
          <w:sz w:val="16"/>
          <w:szCs w:val="16"/>
        </w:rPr>
      </w:pPr>
    </w:p>
    <w:tbl>
      <w:tblPr>
        <w:tblW w:w="972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2"/>
        <w:gridCol w:w="862"/>
        <w:gridCol w:w="855"/>
        <w:gridCol w:w="715"/>
        <w:gridCol w:w="715"/>
        <w:gridCol w:w="715"/>
        <w:gridCol w:w="627"/>
        <w:gridCol w:w="778"/>
        <w:gridCol w:w="779"/>
        <w:gridCol w:w="778"/>
        <w:gridCol w:w="895"/>
        <w:gridCol w:w="659"/>
        <w:gridCol w:w="780"/>
      </w:tblGrid>
      <w:tr w:rsidR="006E4AD4" w14:paraId="64C12AF6" w14:textId="77777777" w:rsidTr="006E4AD4">
        <w:trPr>
          <w:trHeight w:val="62"/>
        </w:trPr>
        <w:tc>
          <w:tcPr>
            <w:tcW w:w="563" w:type="dxa"/>
            <w:vAlign w:val="bottom"/>
          </w:tcPr>
          <w:p w14:paraId="5CCD215E" w14:textId="77777777" w:rsidR="006E4AD4" w:rsidRDefault="006E4AD4">
            <w:pPr>
              <w:spacing w:after="10" w:line="180" w:lineRule="exact"/>
              <w:ind w:left="-57" w:right="-57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7" w:type="dxa"/>
            <w:gridSpan w:val="12"/>
            <w:vAlign w:val="bottom"/>
            <w:hideMark/>
          </w:tcPr>
          <w:p w14:paraId="448606D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C6B52" w14:paraId="704F9A7E" w14:textId="77777777" w:rsidTr="006E4AD4">
        <w:trPr>
          <w:trHeight w:val="101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A1CCC" w14:textId="77777777" w:rsidR="00FC6B52" w:rsidRDefault="00FC6B52" w:rsidP="00FC6B52">
            <w:pPr>
              <w:shd w:val="clear" w:color="auto" w:fill="FFFFFF"/>
              <w:spacing w:line="250" w:lineRule="exac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a)  </w:t>
            </w:r>
            <w:r>
              <w:rPr>
                <w:b/>
                <w:color w:val="000000"/>
                <w:spacing w:val="1"/>
                <w:lang w:eastAsia="en-US"/>
              </w:rPr>
              <w:t>I półrocze</w:t>
            </w:r>
          </w:p>
        </w:tc>
      </w:tr>
      <w:tr w:rsidR="006E4AD4" w14:paraId="0A2851F4" w14:textId="77777777" w:rsidTr="006E4AD4">
        <w:trPr>
          <w:trHeight w:val="101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E6D28E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Stawki czynszu za 1 m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</w:t>
            </w:r>
            <w:r w:rsidR="00FC6B52">
              <w:rPr>
                <w:b/>
                <w:bCs/>
                <w:color w:val="000000"/>
                <w:lang w:eastAsia="en-US"/>
              </w:rPr>
              <w:t xml:space="preserve"> powierzchni użytkowej lokalu </w:t>
            </w:r>
          </w:p>
        </w:tc>
      </w:tr>
      <w:tr w:rsidR="006E4AD4" w14:paraId="3D0ED43A" w14:textId="77777777" w:rsidTr="006E4AD4">
        <w:trPr>
          <w:trHeight w:val="68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DCB23D" w14:textId="77777777" w:rsidR="006E4AD4" w:rsidRDefault="006E4AD4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Powierzchnia</w:t>
            </w:r>
            <w:r>
              <w:rPr>
                <w:color w:val="000000"/>
                <w:lang w:eastAsia="en-US"/>
              </w:rPr>
              <w:br/>
              <w:t>lokalu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AEBBA1" w14:textId="77777777" w:rsidR="006E4AD4" w:rsidRDefault="006E4AD4">
            <w:pPr>
              <w:spacing w:line="25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Standard lokalu</w:t>
            </w:r>
          </w:p>
        </w:tc>
        <w:tc>
          <w:tcPr>
            <w:tcW w:w="7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60F7C9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Budynek wybudowany w latach, przy uwzględnieniu jego stanu technicznego</w:t>
            </w:r>
          </w:p>
        </w:tc>
      </w:tr>
      <w:tr w:rsidR="006E4AD4" w14:paraId="4CB18D5A" w14:textId="77777777" w:rsidTr="006E4AD4">
        <w:trPr>
          <w:trHeight w:hRule="exact" w:val="262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98B9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FE160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15F692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do 1918 r.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A0F896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1919-45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6D5926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1946-1970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01EBA9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1971-2002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BA789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po 2002 r.</w:t>
            </w:r>
          </w:p>
        </w:tc>
      </w:tr>
      <w:tr w:rsidR="006E4AD4" w14:paraId="268E9F05" w14:textId="77777777" w:rsidTr="006E4AD4">
        <w:trPr>
          <w:trHeight w:hRule="exact" w:val="24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894A1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AC3A5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F08502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zły*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2B5F11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EAD1A3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79387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786721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19296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56ABD7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0B12E5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E0D972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02C6BB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</w:tr>
      <w:tr w:rsidR="006E4AD4" w14:paraId="0CE08410" w14:textId="77777777" w:rsidTr="006E4AD4">
        <w:trPr>
          <w:trHeight w:val="200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77474D" w14:textId="77777777" w:rsidR="006E4AD4" w:rsidRDefault="006E4AD4">
            <w:pPr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poniżej 40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F72F90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E871F0" w14:textId="77777777" w:rsidR="006E4AD4" w:rsidRDefault="006E4AD4">
            <w:pPr>
              <w:shd w:val="clear" w:color="auto" w:fill="FFFFFF"/>
              <w:spacing w:line="250" w:lineRule="exac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1)**</w:t>
            </w:r>
            <w:r>
              <w:rPr>
                <w:lang w:eastAsia="en-US"/>
              </w:rPr>
              <w:t xml:space="preserve"> </w:t>
            </w:r>
          </w:p>
          <w:p w14:paraId="13680119" w14:textId="77777777" w:rsidR="006E4AD4" w:rsidRDefault="006E4AD4">
            <w:pPr>
              <w:shd w:val="clear" w:color="auto" w:fill="FFFFFF"/>
              <w:spacing w:line="250" w:lineRule="exac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FEC7C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2801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8128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B6C4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6CD1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5F21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366D2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06152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659A6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7F6660F2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700DA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287707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6AF41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244C6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93470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17F7C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9AE9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C99A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9F3C4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B0B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2D10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39686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2C93343B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232F5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898B0B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7D4A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95D23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EC07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A03A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09D0A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6E4C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4343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E2D34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CF38D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C4238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1258E6A5" w14:textId="77777777" w:rsidTr="006E4AD4">
        <w:trPr>
          <w:trHeight w:val="117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477488" w14:textId="77777777" w:rsidR="006E4AD4" w:rsidRDefault="006E4AD4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do 60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4E489F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44AC9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9EED5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4B29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458B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0B789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1DD6C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46FC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01BC1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A06D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0628D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06F42C6C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5000F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304187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E981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2E294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1C6E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97F4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440F4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0AB36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91D22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9256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5C891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049C7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6D8232DB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8E9F3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13EA64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13D35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0C39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B8CC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D4BF3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B812F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C8F3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EB94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7842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648D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4B35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752483CF" w14:textId="77777777" w:rsidTr="006E4AD4">
        <w:trPr>
          <w:trHeight w:val="117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E5E954" w14:textId="77777777" w:rsidR="006E4AD4" w:rsidRDefault="006E4AD4">
            <w:pPr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powyżej </w:t>
            </w:r>
          </w:p>
          <w:p w14:paraId="2D351967" w14:textId="77777777" w:rsidR="006E4AD4" w:rsidRDefault="006E4AD4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do 80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1C4EBF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05D66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FA95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FC91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16AF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906A4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91D2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EF227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A719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4B4C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88FB7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0D23A29C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18C38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CD091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E2EC3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D7FB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9085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2A7C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C89B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CF3D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02A92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07CF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7A96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DA0CA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28D0847E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1E289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FC6D86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279A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0202E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69F8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92D3A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FD20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B8BD7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877B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63F6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B905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E04F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0C20B5A1" w14:textId="77777777" w:rsidTr="006E4AD4">
        <w:trPr>
          <w:trHeight w:val="117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77A1AD" w14:textId="77777777" w:rsidR="006E4AD4" w:rsidRDefault="006E4AD4">
            <w:pPr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powyżej 80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8243C4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6E687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AB0BF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65E6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8FF89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FD58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EE6EE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0B6B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0E191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5714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8910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37B5FAAC" w14:textId="77777777" w:rsidTr="006E4AD4">
        <w:trPr>
          <w:trHeight w:val="162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48D2C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08A6DB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5D92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99875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9CEF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6136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13344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A5EAB" w14:textId="03CD6F72" w:rsidR="006E4AD4" w:rsidRDefault="0043138F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9E80CB" w14:textId="77777777" w:rsidR="006E4AD4" w:rsidRDefault="006E4AD4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FA7D7" w14:textId="77777777" w:rsidR="006E4AD4" w:rsidRDefault="006E4AD4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96B08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E370F" w14:textId="1D7FF415" w:rsidR="006E4AD4" w:rsidRDefault="0034269C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 </w:t>
            </w:r>
            <w:r w:rsidR="0043138F">
              <w:rPr>
                <w:b/>
                <w:lang w:eastAsia="en-US"/>
              </w:rPr>
              <w:t>7,68</w:t>
            </w:r>
          </w:p>
          <w:p w14:paraId="6D92E707" w14:textId="2A0AAEDC" w:rsidR="006E4AD4" w:rsidRDefault="0034269C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 </w:t>
            </w:r>
            <w:r w:rsidR="0043138F">
              <w:rPr>
                <w:b/>
                <w:lang w:eastAsia="en-US"/>
              </w:rPr>
              <w:t>8,08</w:t>
            </w:r>
          </w:p>
        </w:tc>
      </w:tr>
      <w:tr w:rsidR="006E4AD4" w14:paraId="3E633075" w14:textId="77777777" w:rsidTr="006E4AD4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E5E17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4C8EBE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0CE88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42B87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ABE3D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02F1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BF8A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EEC9F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7553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1CC6D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5183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F0EA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7E46CD18" w14:textId="77777777" w:rsidR="006E4AD4" w:rsidRDefault="006E4AD4" w:rsidP="006E4AD4"/>
    <w:tbl>
      <w:tblPr>
        <w:tblW w:w="978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36"/>
        <w:gridCol w:w="860"/>
        <w:gridCol w:w="548"/>
        <w:gridCol w:w="169"/>
        <w:gridCol w:w="718"/>
        <w:gridCol w:w="718"/>
        <w:gridCol w:w="574"/>
        <w:gridCol w:w="861"/>
        <w:gridCol w:w="718"/>
        <w:gridCol w:w="861"/>
        <w:gridCol w:w="862"/>
        <w:gridCol w:w="718"/>
        <w:gridCol w:w="701"/>
        <w:gridCol w:w="36"/>
      </w:tblGrid>
      <w:tr w:rsidR="006E4AD4" w14:paraId="398E2933" w14:textId="77777777" w:rsidTr="006E4AD4">
        <w:trPr>
          <w:trHeight w:val="82"/>
        </w:trPr>
        <w:tc>
          <w:tcPr>
            <w:tcW w:w="2847" w:type="dxa"/>
            <w:gridSpan w:val="3"/>
            <w:vAlign w:val="bottom"/>
          </w:tcPr>
          <w:p w14:paraId="7D3714B1" w14:textId="77777777" w:rsidR="006E4AD4" w:rsidRDefault="006E4AD4">
            <w:pPr>
              <w:spacing w:after="10" w:line="180" w:lineRule="exact"/>
              <w:ind w:right="-57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3" w:type="dxa"/>
            <w:gridSpan w:val="11"/>
            <w:vAlign w:val="bottom"/>
          </w:tcPr>
          <w:p w14:paraId="4521B79F" w14:textId="77777777" w:rsidR="006E4AD4" w:rsidRDefault="006E4AD4">
            <w:pPr>
              <w:spacing w:after="10" w:line="200" w:lineRule="exact"/>
              <w:ind w:right="-57"/>
              <w:rPr>
                <w:color w:val="000000"/>
                <w:spacing w:val="1"/>
                <w:sz w:val="16"/>
                <w:szCs w:val="16"/>
                <w:lang w:eastAsia="en-US"/>
              </w:rPr>
            </w:pPr>
          </w:p>
        </w:tc>
      </w:tr>
      <w:tr w:rsidR="006E4AD4" w14:paraId="4EFCD83B" w14:textId="77777777" w:rsidTr="006E4AD4">
        <w:trPr>
          <w:trHeight w:val="83"/>
        </w:trPr>
        <w:tc>
          <w:tcPr>
            <w:tcW w:w="2847" w:type="dxa"/>
            <w:gridSpan w:val="3"/>
            <w:vAlign w:val="bottom"/>
          </w:tcPr>
          <w:p w14:paraId="1DCF6C96" w14:textId="77777777" w:rsidR="006E4AD4" w:rsidRDefault="006E4AD4">
            <w:pPr>
              <w:spacing w:after="10" w:line="180" w:lineRule="exact"/>
              <w:ind w:left="-57" w:right="-57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3" w:type="dxa"/>
            <w:gridSpan w:val="11"/>
            <w:vAlign w:val="bottom"/>
          </w:tcPr>
          <w:p w14:paraId="39856EEA" w14:textId="77777777" w:rsidR="006E4AD4" w:rsidRDefault="006E4AD4">
            <w:pPr>
              <w:spacing w:after="10" w:line="200" w:lineRule="exact"/>
              <w:ind w:left="1026" w:right="-57"/>
              <w:jc w:val="right"/>
              <w:rPr>
                <w:color w:val="000000"/>
                <w:spacing w:val="1"/>
                <w:sz w:val="16"/>
                <w:szCs w:val="16"/>
                <w:lang w:eastAsia="en-US"/>
              </w:rPr>
            </w:pPr>
          </w:p>
        </w:tc>
      </w:tr>
      <w:tr w:rsidR="00FC6B52" w14:paraId="01A6BAD5" w14:textId="77777777" w:rsidTr="006E4AD4">
        <w:trPr>
          <w:gridAfter w:val="1"/>
          <w:wAfter w:w="36" w:type="dxa"/>
          <w:trHeight w:val="141"/>
        </w:trPr>
        <w:tc>
          <w:tcPr>
            <w:tcW w:w="97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02560" w14:textId="77777777" w:rsidR="00FC6B52" w:rsidRDefault="00FC6B52" w:rsidP="00FC6B52">
            <w:pPr>
              <w:shd w:val="clear" w:color="auto" w:fill="FFFFFF"/>
              <w:spacing w:line="250" w:lineRule="exac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b)  </w:t>
            </w:r>
            <w:r>
              <w:rPr>
                <w:b/>
                <w:color w:val="000000"/>
                <w:spacing w:val="1"/>
                <w:lang w:eastAsia="en-US"/>
              </w:rPr>
              <w:t>II półrocze</w:t>
            </w:r>
          </w:p>
        </w:tc>
      </w:tr>
      <w:tr w:rsidR="006E4AD4" w14:paraId="409E6F6D" w14:textId="77777777" w:rsidTr="006E4AD4">
        <w:trPr>
          <w:gridAfter w:val="1"/>
          <w:wAfter w:w="36" w:type="dxa"/>
          <w:trHeight w:val="141"/>
        </w:trPr>
        <w:tc>
          <w:tcPr>
            <w:tcW w:w="97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5A2084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Stawki czynszu za 1 m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</w:t>
            </w:r>
            <w:r w:rsidR="00FC6B52">
              <w:rPr>
                <w:b/>
                <w:bCs/>
                <w:color w:val="000000"/>
                <w:lang w:eastAsia="en-US"/>
              </w:rPr>
              <w:t xml:space="preserve"> powierzchni użytkowej lokalu </w:t>
            </w:r>
          </w:p>
        </w:tc>
      </w:tr>
      <w:tr w:rsidR="006E4AD4" w14:paraId="7569495F" w14:textId="77777777" w:rsidTr="006E4AD4">
        <w:trPr>
          <w:gridAfter w:val="1"/>
          <w:wAfter w:w="36" w:type="dxa"/>
          <w:trHeight w:val="98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257733" w14:textId="77777777" w:rsidR="006E4AD4" w:rsidRDefault="006E4AD4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Powierzchnia</w:t>
            </w:r>
            <w:r>
              <w:rPr>
                <w:color w:val="000000"/>
                <w:lang w:eastAsia="en-US"/>
              </w:rPr>
              <w:br/>
              <w:t>lokalu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5AA7C2" w14:textId="77777777" w:rsidR="006E4AD4" w:rsidRDefault="006E4AD4">
            <w:pPr>
              <w:spacing w:line="25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Standard lokalu</w:t>
            </w:r>
          </w:p>
        </w:tc>
        <w:tc>
          <w:tcPr>
            <w:tcW w:w="74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E29B37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Budynek wybudowany w latach, przy uwzględnieniu jego stanu technicznego</w:t>
            </w:r>
          </w:p>
        </w:tc>
      </w:tr>
      <w:tr w:rsidR="006E4AD4" w14:paraId="14C81652" w14:textId="77777777" w:rsidTr="006E4AD4">
        <w:trPr>
          <w:gridAfter w:val="1"/>
          <w:wAfter w:w="36" w:type="dxa"/>
          <w:trHeight w:hRule="exact" w:val="39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AAC9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4C2CD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820DE4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do 1918 r.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5B8805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1919-45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7DF765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1946-1970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8898ED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1971-2002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5F72E9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po 2002 r.</w:t>
            </w:r>
          </w:p>
        </w:tc>
      </w:tr>
      <w:tr w:rsidR="006E4AD4" w14:paraId="173EF5D9" w14:textId="77777777" w:rsidTr="006E4AD4">
        <w:trPr>
          <w:gridAfter w:val="1"/>
          <w:wAfter w:w="33" w:type="dxa"/>
          <w:trHeight w:hRule="exact" w:val="32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D166D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2327F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F7FAA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zły*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58455D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69F96C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9268CC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CB154E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FD17D7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889062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17F46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8673D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zły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6D7C1C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dobry</w:t>
            </w:r>
          </w:p>
        </w:tc>
      </w:tr>
      <w:tr w:rsidR="006E4AD4" w14:paraId="76A1A80A" w14:textId="77777777" w:rsidTr="006E4AD4">
        <w:trPr>
          <w:gridAfter w:val="1"/>
          <w:wAfter w:w="33" w:type="dxa"/>
          <w:trHeight w:val="17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6A37BB" w14:textId="77777777" w:rsidR="006E4AD4" w:rsidRDefault="006E4AD4">
            <w:pPr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poniżej 40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E90016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52F33" w14:textId="77777777" w:rsidR="006E4AD4" w:rsidRDefault="006E4AD4">
            <w:pPr>
              <w:shd w:val="clear" w:color="auto" w:fill="FFFFFF"/>
              <w:spacing w:line="250" w:lineRule="exac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1)**</w:t>
            </w:r>
            <w:r>
              <w:rPr>
                <w:lang w:eastAsia="en-US"/>
              </w:rPr>
              <w:t xml:space="preserve"> </w:t>
            </w:r>
          </w:p>
          <w:p w14:paraId="78E07DE2" w14:textId="77777777" w:rsidR="006E4AD4" w:rsidRDefault="006E4AD4">
            <w:pPr>
              <w:shd w:val="clear" w:color="auto" w:fill="FFFFFF"/>
              <w:spacing w:line="250" w:lineRule="exact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A367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178A4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FCD7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9E64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43DC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2381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8E5A1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303B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34C4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4F0835E8" w14:textId="77777777" w:rsidTr="006E4AD4">
        <w:trPr>
          <w:gridAfter w:val="1"/>
          <w:wAfter w:w="33" w:type="dxa"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87195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EA34F9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F181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4CDA5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61124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07CD8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642DF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48E5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14594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18D7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D39E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F2D5F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3E5E64BB" w14:textId="77777777" w:rsidTr="006E4AD4">
        <w:trPr>
          <w:gridAfter w:val="1"/>
          <w:wAfter w:w="33" w:type="dxa"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8EDCF" w14:textId="77777777" w:rsidR="006E4AD4" w:rsidRDefault="006E4AD4">
            <w:pPr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97E096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FB1C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A436F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CD45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A825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8208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57C6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16B7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3BA3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0CE7D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260A1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032DDA35" w14:textId="77777777" w:rsidTr="006E4AD4">
        <w:trPr>
          <w:gridAfter w:val="1"/>
          <w:wAfter w:w="33" w:type="dxa"/>
          <w:trHeight w:val="17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4B393E" w14:textId="77777777" w:rsidR="006E4AD4" w:rsidRDefault="006E4AD4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do 60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DFDB29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E7935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CCD4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BA75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C03F5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B2BB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DA263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9C29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A9BDF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99AA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DEBE0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6BACCBEC" w14:textId="77777777" w:rsidTr="006E4AD4">
        <w:trPr>
          <w:gridAfter w:val="1"/>
          <w:wAfter w:w="33" w:type="dxa"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8E2CC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C160C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B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AAE41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FD6E3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79603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CCE9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F0C1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FAAE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BD32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16A3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3DBE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5706C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650732D8" w14:textId="77777777" w:rsidTr="006E4AD4">
        <w:trPr>
          <w:gridAfter w:val="1"/>
          <w:wAfter w:w="33" w:type="dxa"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81AD6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CA788E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7FC03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EF08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D408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80852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21A4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6736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601F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B57E5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BD099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5465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021CCAE2" w14:textId="77777777" w:rsidTr="006E4AD4">
        <w:trPr>
          <w:gridAfter w:val="1"/>
          <w:wAfter w:w="33" w:type="dxa"/>
          <w:trHeight w:val="17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3662C1" w14:textId="77777777" w:rsidR="006E4AD4" w:rsidRDefault="006E4AD4">
            <w:pPr>
              <w:spacing w:line="25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powyżej 60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  <w:p w14:paraId="21778199" w14:textId="77777777" w:rsidR="006E4AD4" w:rsidRDefault="006E4AD4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do 80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B38B40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1C05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D666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E991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43780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60B26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A82D8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731F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3B03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3CC4C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564EE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3C6EC52C" w14:textId="77777777" w:rsidTr="006E4AD4">
        <w:trPr>
          <w:gridAfter w:val="1"/>
          <w:wAfter w:w="33" w:type="dxa"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FFBF9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9237F6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797AD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6A2C8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9EC49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A98C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4695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A982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C170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BCB2A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1F5ABB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8A781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6B5FCDAF" w14:textId="77777777" w:rsidTr="006E4AD4">
        <w:trPr>
          <w:gridAfter w:val="1"/>
          <w:wAfter w:w="33" w:type="dxa"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F0380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86092A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A448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4FF0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79508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13AE8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1B363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B357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F087F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5CA0E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952D5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FA1E0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4AD4" w14:paraId="096C38B8" w14:textId="77777777" w:rsidTr="006E4AD4">
        <w:trPr>
          <w:gridAfter w:val="1"/>
          <w:wAfter w:w="33" w:type="dxa"/>
          <w:trHeight w:val="17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62A12B" w14:textId="77777777" w:rsidR="006E4AD4" w:rsidRDefault="006E4AD4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powyżej 80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CDCC5B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5A1D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D91D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90A07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8303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0EC962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083F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2E8D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0AE7E6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6F6F6D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2484A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1869" w:rsidRPr="005D1869" w14:paraId="3CE7E826" w14:textId="77777777" w:rsidTr="00287AD3">
        <w:trPr>
          <w:gridAfter w:val="1"/>
          <w:wAfter w:w="33" w:type="dxa"/>
          <w:trHeight w:val="4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8ABA9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6E2A72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F05C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6E274C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E64D54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314443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14B9C0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340B5" w14:textId="77777777" w:rsidR="006E4AD4" w:rsidRDefault="0043138F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</w:t>
            </w:r>
            <w:r w:rsidR="00E671EF" w:rsidRPr="005D1869">
              <w:rPr>
                <w:b/>
                <w:lang w:eastAsia="en-US"/>
              </w:rPr>
              <w:t>5,</w:t>
            </w:r>
            <w:r>
              <w:rPr>
                <w:b/>
                <w:lang w:eastAsia="en-US"/>
              </w:rPr>
              <w:t>65</w:t>
            </w:r>
          </w:p>
          <w:p w14:paraId="3226CB73" w14:textId="2DFE953F" w:rsidR="0043138F" w:rsidRPr="005D1869" w:rsidRDefault="0043138F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2) 5,72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57C64F" w14:textId="77777777" w:rsidR="006E4AD4" w:rsidRPr="005D1869" w:rsidRDefault="006E4A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5F7BC5" w14:textId="77777777" w:rsidR="006E4AD4" w:rsidRPr="005D1869" w:rsidRDefault="006E4AD4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C21CF" w14:textId="77777777" w:rsidR="006E4AD4" w:rsidRPr="005D1869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49FBF6" w14:textId="3B2F1A47" w:rsidR="006E4AD4" w:rsidRPr="005D1869" w:rsidRDefault="00E671EF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 w:rsidRPr="005D1869">
              <w:rPr>
                <w:b/>
                <w:lang w:eastAsia="en-US"/>
              </w:rPr>
              <w:t xml:space="preserve">1) </w:t>
            </w:r>
            <w:r w:rsidR="0043138F">
              <w:rPr>
                <w:b/>
                <w:lang w:eastAsia="en-US"/>
              </w:rPr>
              <w:t>8,36</w:t>
            </w:r>
          </w:p>
          <w:p w14:paraId="2453C637" w14:textId="45B95D2A" w:rsidR="006E4AD4" w:rsidRPr="005D1869" w:rsidRDefault="00E671EF" w:rsidP="00D33480">
            <w:pPr>
              <w:shd w:val="clear" w:color="auto" w:fill="FFFFFF"/>
              <w:spacing w:before="20" w:after="10" w:line="210" w:lineRule="exact"/>
              <w:ind w:right="-28"/>
              <w:rPr>
                <w:b/>
                <w:lang w:eastAsia="en-US"/>
              </w:rPr>
            </w:pPr>
            <w:r w:rsidRPr="005D1869">
              <w:rPr>
                <w:b/>
                <w:lang w:eastAsia="en-US"/>
              </w:rPr>
              <w:t xml:space="preserve">2) </w:t>
            </w:r>
            <w:r w:rsidR="0043138F">
              <w:rPr>
                <w:b/>
                <w:lang w:eastAsia="en-US"/>
              </w:rPr>
              <w:t>8,87</w:t>
            </w:r>
          </w:p>
        </w:tc>
      </w:tr>
      <w:tr w:rsidR="005D1869" w:rsidRPr="005D1869" w14:paraId="5401B1AA" w14:textId="77777777" w:rsidTr="006E4AD4">
        <w:trPr>
          <w:gridAfter w:val="1"/>
          <w:wAfter w:w="33" w:type="dxa"/>
          <w:trHeight w:val="6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1CE2D" w14:textId="77777777" w:rsidR="006E4AD4" w:rsidRDefault="006E4AD4">
            <w:pPr>
              <w:rPr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0F5C0E" w14:textId="77777777" w:rsidR="006E4AD4" w:rsidRDefault="006E4AD4">
            <w:pPr>
              <w:shd w:val="clear" w:color="auto" w:fill="FFFFFF"/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C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4B586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B6705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C117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6FC97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84F828" w14:textId="77777777" w:rsidR="006E4AD4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1056D" w14:textId="77777777" w:rsidR="006E4AD4" w:rsidRPr="005D1869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A9F9D9" w14:textId="77777777" w:rsidR="006E4AD4" w:rsidRPr="005D1869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E2A5BE" w14:textId="77777777" w:rsidR="006E4AD4" w:rsidRPr="005D1869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FD2E6F" w14:textId="77777777" w:rsidR="006E4AD4" w:rsidRPr="005D1869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B2BF2" w14:textId="77777777" w:rsidR="006E4AD4" w:rsidRPr="005D1869" w:rsidRDefault="006E4A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0099CEC" w14:textId="77777777" w:rsidR="006E4AD4" w:rsidRDefault="006E4AD4" w:rsidP="006E4AD4">
      <w:pPr>
        <w:shd w:val="clear" w:color="auto" w:fill="FFFFFF"/>
        <w:tabs>
          <w:tab w:val="left" w:pos="182"/>
          <w:tab w:val="left" w:pos="378"/>
        </w:tabs>
        <w:spacing w:line="230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BD60597" w14:textId="77777777" w:rsidR="006E4AD4" w:rsidRDefault="006E4AD4" w:rsidP="006E4AD4">
      <w:pPr>
        <w:shd w:val="clear" w:color="auto" w:fill="FFFFFF"/>
        <w:tabs>
          <w:tab w:val="left" w:pos="182"/>
          <w:tab w:val="left" w:pos="378"/>
        </w:tabs>
        <w:spacing w:line="230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 xml:space="preserve">– </w:t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standard wysoki (wyposażenie w instalację centralnego ogrzewania oraz korzystna lokalizacja budynku)</w:t>
      </w:r>
    </w:p>
    <w:p w14:paraId="0CA1555D" w14:textId="77777777" w:rsidR="006E4AD4" w:rsidRDefault="006E4AD4" w:rsidP="006E4AD4">
      <w:pPr>
        <w:shd w:val="clear" w:color="auto" w:fill="FFFFFF"/>
        <w:tabs>
          <w:tab w:val="left" w:pos="182"/>
          <w:tab w:val="left" w:pos="378"/>
        </w:tabs>
        <w:spacing w:line="230" w:lineRule="exac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B</w:t>
      </w:r>
      <w:r>
        <w:rPr>
          <w:color w:val="000000"/>
          <w:spacing w:val="-3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 xml:space="preserve">– </w:t>
      </w:r>
      <w:r>
        <w:rPr>
          <w:color w:val="000000"/>
          <w:spacing w:val="-1"/>
          <w:sz w:val="18"/>
          <w:szCs w:val="18"/>
        </w:rPr>
        <w:tab/>
        <w:t>s</w:t>
      </w:r>
      <w:r>
        <w:rPr>
          <w:color w:val="000000"/>
          <w:spacing w:val="-3"/>
          <w:sz w:val="18"/>
          <w:szCs w:val="18"/>
        </w:rPr>
        <w:t>tandard średni (wyposażenie w instalację centralnego ogrzewania, ale niekorzystna lokalizacja budynku</w:t>
      </w:r>
    </w:p>
    <w:p w14:paraId="24548CA8" w14:textId="77777777" w:rsidR="006E4AD4" w:rsidRDefault="006E4AD4" w:rsidP="006E4AD4">
      <w:pPr>
        <w:shd w:val="clear" w:color="auto" w:fill="FFFFFF"/>
        <w:tabs>
          <w:tab w:val="left" w:pos="182"/>
          <w:tab w:val="left" w:pos="378"/>
        </w:tabs>
        <w:spacing w:line="230" w:lineRule="exac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ab/>
        <w:t xml:space="preserve">   </w:t>
      </w:r>
      <w:r>
        <w:rPr>
          <w:color w:val="000000"/>
          <w:spacing w:val="-3"/>
          <w:sz w:val="18"/>
          <w:szCs w:val="18"/>
        </w:rPr>
        <w:tab/>
        <w:t>lub brak instalacji centralnego ogrzewania)</w:t>
      </w:r>
    </w:p>
    <w:p w14:paraId="5AA4C187" w14:textId="77777777" w:rsidR="006E4AD4" w:rsidRDefault="006E4AD4" w:rsidP="006E4AD4">
      <w:pPr>
        <w:shd w:val="clear" w:color="auto" w:fill="FFFFFF"/>
        <w:tabs>
          <w:tab w:val="left" w:pos="182"/>
          <w:tab w:val="left" w:pos="378"/>
        </w:tabs>
        <w:spacing w:line="230" w:lineRule="exac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C</w:t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 xml:space="preserve">– </w:t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standard niski (brak instalacji wodociągowo-kanalizacyjnej)</w:t>
      </w:r>
    </w:p>
    <w:p w14:paraId="7DA1303B" w14:textId="77777777" w:rsidR="006E4AD4" w:rsidRDefault="006E4AD4" w:rsidP="006E4AD4">
      <w:pPr>
        <w:shd w:val="clear" w:color="auto" w:fill="FFFFFF"/>
        <w:tabs>
          <w:tab w:val="left" w:pos="182"/>
          <w:tab w:val="left" w:pos="378"/>
        </w:tabs>
        <w:spacing w:line="230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*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>–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ab/>
        <w:t>budynek wymaga remontu</w:t>
      </w:r>
    </w:p>
    <w:p w14:paraId="2BC43F9F" w14:textId="77777777" w:rsidR="006E4AD4" w:rsidRDefault="006E4AD4" w:rsidP="006E4AD4">
      <w:pPr>
        <w:shd w:val="clear" w:color="auto" w:fill="FFFFFF"/>
        <w:tabs>
          <w:tab w:val="left" w:pos="322"/>
          <w:tab w:val="left" w:pos="567"/>
        </w:tabs>
        <w:spacing w:line="230" w:lineRule="exac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1)** </w:t>
      </w:r>
      <w:r>
        <w:rPr>
          <w:color w:val="000000"/>
          <w:spacing w:val="-2"/>
          <w:sz w:val="18"/>
          <w:szCs w:val="18"/>
        </w:rPr>
        <w:t>stawka czynszu najniższa; średnia z najniższych stawek w przypadku większej liczby stawek</w:t>
      </w:r>
    </w:p>
    <w:p w14:paraId="22C977BA" w14:textId="28D0834D" w:rsidR="00721EBA" w:rsidRDefault="006E4AD4" w:rsidP="00287AD3">
      <w:pPr>
        <w:shd w:val="clear" w:color="auto" w:fill="FFFFFF"/>
        <w:tabs>
          <w:tab w:val="left" w:pos="322"/>
          <w:tab w:val="left" w:pos="567"/>
        </w:tabs>
        <w:spacing w:line="230" w:lineRule="exact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2)  </w:t>
      </w:r>
      <w:r>
        <w:rPr>
          <w:color w:val="000000"/>
          <w:spacing w:val="-2"/>
          <w:sz w:val="18"/>
          <w:szCs w:val="18"/>
        </w:rPr>
        <w:t>stawka czynszu najwyższa; średnia z najwyższych stawek w przypadku większej liczby stawek</w:t>
      </w:r>
      <w:r>
        <w:rPr>
          <w:sz w:val="18"/>
          <w:szCs w:val="18"/>
        </w:rPr>
        <w:t xml:space="preserve">              </w:t>
      </w:r>
    </w:p>
    <w:p w14:paraId="692EFF01" w14:textId="072EDF15" w:rsidR="00345823" w:rsidRDefault="00345823" w:rsidP="0034582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WÓJT </w:t>
      </w:r>
    </w:p>
    <w:p w14:paraId="6249E1B5" w14:textId="18AD3782" w:rsidR="00345823" w:rsidRPr="00287AD3" w:rsidRDefault="00345823" w:rsidP="00345823">
      <w:pPr>
        <w:shd w:val="clear" w:color="auto" w:fill="FFFFFF"/>
        <w:tabs>
          <w:tab w:val="left" w:pos="322"/>
          <w:tab w:val="left" w:pos="567"/>
        </w:tabs>
        <w:spacing w:line="230" w:lineRule="exact"/>
        <w:rPr>
          <w:sz w:val="18"/>
          <w:szCs w:val="18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45823">
        <w:rPr>
          <w:i/>
          <w:iCs/>
          <w:color w:val="000000"/>
          <w:sz w:val="24"/>
          <w:szCs w:val="24"/>
        </w:rPr>
        <w:t>/-/ Krzysztof Stykowski</w:t>
      </w:r>
    </w:p>
    <w:sectPr w:rsidR="00345823" w:rsidRPr="00287AD3" w:rsidSect="00345823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44"/>
    <w:rsid w:val="000A0D9D"/>
    <w:rsid w:val="001B5C20"/>
    <w:rsid w:val="001E1B29"/>
    <w:rsid w:val="00216FD4"/>
    <w:rsid w:val="00287AD3"/>
    <w:rsid w:val="002A7B15"/>
    <w:rsid w:val="0034269C"/>
    <w:rsid w:val="00345823"/>
    <w:rsid w:val="0039638A"/>
    <w:rsid w:val="0043138F"/>
    <w:rsid w:val="004A1A8F"/>
    <w:rsid w:val="004A38BE"/>
    <w:rsid w:val="004E41EA"/>
    <w:rsid w:val="005A5718"/>
    <w:rsid w:val="005B1DE3"/>
    <w:rsid w:val="005C6893"/>
    <w:rsid w:val="005D1869"/>
    <w:rsid w:val="0069423D"/>
    <w:rsid w:val="006C00A0"/>
    <w:rsid w:val="006E484B"/>
    <w:rsid w:val="006E4AD4"/>
    <w:rsid w:val="00721EBA"/>
    <w:rsid w:val="00754C44"/>
    <w:rsid w:val="0097061D"/>
    <w:rsid w:val="00A111CC"/>
    <w:rsid w:val="00A53FED"/>
    <w:rsid w:val="00AB759A"/>
    <w:rsid w:val="00BD59E3"/>
    <w:rsid w:val="00CD2C43"/>
    <w:rsid w:val="00CE46C7"/>
    <w:rsid w:val="00D33480"/>
    <w:rsid w:val="00D91AC8"/>
    <w:rsid w:val="00E671EF"/>
    <w:rsid w:val="00F91874"/>
    <w:rsid w:val="00F94C3A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7416"/>
  <w15:docId w15:val="{AE3D8EC7-9FBB-4D85-A59F-BEECEEB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20</cp:revision>
  <cp:lastPrinted>2023-03-20T11:19:00Z</cp:lastPrinted>
  <dcterms:created xsi:type="dcterms:W3CDTF">2016-03-24T09:05:00Z</dcterms:created>
  <dcterms:modified xsi:type="dcterms:W3CDTF">2023-03-20T11:56:00Z</dcterms:modified>
</cp:coreProperties>
</file>